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2006" w14:textId="77777777" w:rsidR="0060556E" w:rsidRPr="00641B53" w:rsidRDefault="0060556E" w:rsidP="0060556E">
      <w:pPr>
        <w:rPr>
          <w:rFonts w:ascii="Calibri" w:hAnsi="Calibri" w:cs="Calibri"/>
        </w:rPr>
      </w:pPr>
      <w:r w:rsidRPr="00641B53">
        <w:rPr>
          <w:rFonts w:ascii="Calibri" w:hAnsi="Calibri" w:cs="Calibri"/>
        </w:rPr>
        <w:t>U.S. Department of Education</w:t>
      </w:r>
    </w:p>
    <w:p w14:paraId="11E67860" w14:textId="77777777" w:rsidR="0060556E" w:rsidRPr="00641B53" w:rsidRDefault="0060556E" w:rsidP="0060556E">
      <w:pPr>
        <w:rPr>
          <w:rFonts w:ascii="Calibri" w:hAnsi="Calibri" w:cs="Calibri"/>
        </w:rPr>
      </w:pPr>
      <w:r w:rsidRPr="00641B53">
        <w:rPr>
          <w:rFonts w:ascii="Calibri" w:hAnsi="Calibri" w:cs="Calibri"/>
        </w:rPr>
        <w:t>Office of Career, Technical, and Adult Education</w:t>
      </w:r>
    </w:p>
    <w:p w14:paraId="51A4A775" w14:textId="77777777" w:rsidR="0060556E" w:rsidRPr="00641B53" w:rsidRDefault="0060556E" w:rsidP="0060556E">
      <w:pPr>
        <w:rPr>
          <w:rFonts w:ascii="Calibri" w:hAnsi="Calibri" w:cs="Calibri"/>
        </w:rPr>
      </w:pPr>
      <w:r w:rsidRPr="00641B53">
        <w:rPr>
          <w:rFonts w:ascii="Calibri" w:hAnsi="Calibri" w:cs="Calibri"/>
        </w:rPr>
        <w:t>Division of Adult Education and Literacy</w:t>
      </w:r>
    </w:p>
    <w:p w14:paraId="34B91044" w14:textId="77777777" w:rsidR="0060556E" w:rsidRPr="00641B53" w:rsidRDefault="0060556E" w:rsidP="0060556E">
      <w:pPr>
        <w:rPr>
          <w:rFonts w:ascii="Calibri" w:hAnsi="Calibri" w:cs="Calibri"/>
        </w:rPr>
      </w:pPr>
    </w:p>
    <w:p w14:paraId="3AB1D599" w14:textId="77777777" w:rsidR="0060556E" w:rsidRPr="00641B53" w:rsidRDefault="0060556E" w:rsidP="0060556E">
      <w:pPr>
        <w:pStyle w:val="Normal0"/>
        <w:rPr>
          <w:rFonts w:ascii="Calibri" w:hAnsi="Calibri" w:cs="Calibri"/>
          <w:b/>
          <w:bCs/>
        </w:rPr>
      </w:pPr>
      <w:r w:rsidRPr="00641B53">
        <w:rPr>
          <w:rFonts w:ascii="Calibri" w:hAnsi="Calibri" w:cs="Calibri"/>
          <w:b/>
          <w:bCs/>
        </w:rPr>
        <w:t>New State Director Series</w:t>
      </w:r>
    </w:p>
    <w:p w14:paraId="535C20B4" w14:textId="77777777" w:rsidR="0060556E" w:rsidRPr="00641B53" w:rsidRDefault="0060556E" w:rsidP="0060556E">
      <w:pPr>
        <w:rPr>
          <w:rFonts w:ascii="Calibri" w:hAnsi="Calibri" w:cs="Calibri"/>
        </w:rPr>
      </w:pPr>
    </w:p>
    <w:p w14:paraId="105F763B" w14:textId="77777777" w:rsidR="0060556E" w:rsidRPr="00641B53" w:rsidRDefault="0060556E" w:rsidP="0060556E">
      <w:pPr>
        <w:rPr>
          <w:rFonts w:ascii="Calibri" w:hAnsi="Calibri" w:cs="Calibri"/>
          <w:b/>
          <w:bCs/>
          <w:sz w:val="44"/>
          <w:szCs w:val="44"/>
        </w:rPr>
      </w:pPr>
      <w:r w:rsidRPr="00641B53">
        <w:rPr>
          <w:rFonts w:ascii="Calibri" w:hAnsi="Calibri" w:cs="Calibri"/>
          <w:b/>
          <w:bCs/>
          <w:sz w:val="44"/>
          <w:szCs w:val="44"/>
        </w:rPr>
        <w:t>Introduction Video</w:t>
      </w:r>
    </w:p>
    <w:p w14:paraId="39476AEF" w14:textId="77777777" w:rsidR="0060556E" w:rsidRPr="00641B53" w:rsidRDefault="0060556E" w:rsidP="0060556E">
      <w:pPr>
        <w:rPr>
          <w:rFonts w:ascii="Calibri" w:hAnsi="Calibri" w:cs="Calibri"/>
        </w:rPr>
      </w:pPr>
    </w:p>
    <w:p w14:paraId="03DE20D4" w14:textId="77777777" w:rsidR="0060556E" w:rsidRDefault="0060556E" w:rsidP="0060556E">
      <w:pPr>
        <w:rPr>
          <w:b/>
          <w:bCs/>
        </w:rPr>
      </w:pPr>
      <w:r w:rsidRPr="00576B4F">
        <w:rPr>
          <w:b/>
          <w:bCs/>
        </w:rPr>
        <w:t>Text on screen</w:t>
      </w:r>
      <w:r>
        <w:rPr>
          <w:b/>
          <w:bCs/>
        </w:rPr>
        <w:t xml:space="preserve"> –</w:t>
      </w:r>
    </w:p>
    <w:p w14:paraId="7B9E1BDC" w14:textId="77777777" w:rsidR="0060556E" w:rsidRPr="007D4C9B" w:rsidRDefault="0060556E" w:rsidP="0060556E">
      <w:pPr>
        <w:rPr>
          <w:b/>
          <w:bCs/>
        </w:rPr>
      </w:pPr>
      <w:r>
        <w:rPr>
          <w:b/>
          <w:bCs/>
        </w:rPr>
        <w:t>New State Director Video Series</w:t>
      </w:r>
    </w:p>
    <w:p w14:paraId="7B9FC59F" w14:textId="77777777" w:rsidR="0060556E" w:rsidRPr="00641B53" w:rsidRDefault="0060556E" w:rsidP="0060556E">
      <w:pPr>
        <w:rPr>
          <w:rFonts w:ascii="Calibri" w:hAnsi="Calibri" w:cs="Calibri"/>
        </w:rPr>
      </w:pPr>
    </w:p>
    <w:p w14:paraId="3B6D6AF5" w14:textId="77777777" w:rsidR="0060556E" w:rsidRDefault="0060556E" w:rsidP="0060556E">
      <w:pPr>
        <w:rPr>
          <w:rFonts w:ascii="Calibri" w:hAnsi="Calibri" w:cs="Calibri"/>
        </w:rPr>
      </w:pPr>
      <w:r>
        <w:rPr>
          <w:b/>
          <w:bCs/>
        </w:rPr>
        <w:t>Narrator</w:t>
      </w:r>
      <w:r w:rsidRPr="00843933">
        <w:rPr>
          <w:b/>
          <w:bCs/>
        </w:rPr>
        <w:t>:</w:t>
      </w:r>
      <w:r w:rsidRPr="00E601D2">
        <w:t xml:space="preserve"> </w:t>
      </w:r>
      <w:r w:rsidRPr="00641B53">
        <w:rPr>
          <w:rFonts w:ascii="Calibri" w:hAnsi="Calibri" w:cs="Calibri"/>
        </w:rPr>
        <w:t>In your role as a State Director, there is a lot of information you'll need to keep track of, from federal statutes to regulations to reporting deadlines and your fiscal responsibilities.</w:t>
      </w:r>
    </w:p>
    <w:p w14:paraId="6FAD1F21" w14:textId="77777777" w:rsidR="0060556E" w:rsidRPr="00641B53" w:rsidRDefault="0060556E" w:rsidP="0060556E">
      <w:pPr>
        <w:rPr>
          <w:rFonts w:ascii="Calibri" w:hAnsi="Calibri" w:cs="Calibri"/>
          <w:b/>
          <w:bCs/>
        </w:rPr>
      </w:pPr>
      <w:r w:rsidRPr="00641B53">
        <w:rPr>
          <w:rFonts w:ascii="Calibri" w:hAnsi="Calibri" w:cs="Calibri"/>
          <w:b/>
          <w:bCs/>
        </w:rPr>
        <w:t>Lots of documents pass by including federal statute examples and a performance expectation table.</w:t>
      </w:r>
    </w:p>
    <w:p w14:paraId="5F9024EE" w14:textId="77777777" w:rsidR="0060556E" w:rsidRDefault="0060556E" w:rsidP="0060556E">
      <w:pPr>
        <w:rPr>
          <w:rFonts w:ascii="Calibri" w:hAnsi="Calibri" w:cs="Calibri"/>
        </w:rPr>
      </w:pPr>
    </w:p>
    <w:p w14:paraId="37E5A6B0" w14:textId="77777777" w:rsidR="0060556E" w:rsidRDefault="0060556E" w:rsidP="0060556E">
      <w:pPr>
        <w:rPr>
          <w:rFonts w:ascii="Calibri" w:hAnsi="Calibri" w:cs="Calibri"/>
        </w:rPr>
      </w:pPr>
      <w:r w:rsidRPr="00641B53">
        <w:rPr>
          <w:rFonts w:ascii="Calibri" w:hAnsi="Calibri" w:cs="Calibri"/>
        </w:rPr>
        <w:t>To help you quickly get up to speed, we've created a series of videos specifically for new State Directors. This series was created in collaboration with CAST</w:t>
      </w:r>
      <w:r>
        <w:rPr>
          <w:rFonts w:ascii="Calibri" w:hAnsi="Calibri" w:cs="Calibri"/>
        </w:rPr>
        <w:t>,</w:t>
      </w:r>
      <w:r w:rsidRPr="00641B53">
        <w:rPr>
          <w:rFonts w:ascii="Calibri" w:hAnsi="Calibri" w:cs="Calibri"/>
        </w:rPr>
        <w:t xml:space="preserve"> an organization with expertise</w:t>
      </w:r>
      <w:r>
        <w:rPr>
          <w:rFonts w:ascii="Calibri" w:hAnsi="Calibri" w:cs="Calibri"/>
        </w:rPr>
        <w:t xml:space="preserve"> </w:t>
      </w:r>
      <w:r w:rsidRPr="00641B53">
        <w:rPr>
          <w:rFonts w:ascii="Calibri" w:hAnsi="Calibri" w:cs="Calibri"/>
        </w:rPr>
        <w:t xml:space="preserve">in designing learning environments and materials. </w:t>
      </w:r>
    </w:p>
    <w:p w14:paraId="00387AD1" w14:textId="77777777" w:rsidR="0060556E" w:rsidRPr="00641B53" w:rsidRDefault="0060556E" w:rsidP="0060556E">
      <w:pPr>
        <w:rPr>
          <w:rFonts w:ascii="Calibri" w:hAnsi="Calibri" w:cs="Calibri"/>
          <w:b/>
          <w:bCs/>
        </w:rPr>
      </w:pPr>
      <w:r w:rsidRPr="00641B53">
        <w:rPr>
          <w:rFonts w:ascii="Calibri" w:hAnsi="Calibri" w:cs="Calibri"/>
          <w:b/>
          <w:bCs/>
        </w:rPr>
        <w:t>Frames from the video series tile onto the screen showings several examples of graphics and information.</w:t>
      </w:r>
    </w:p>
    <w:p w14:paraId="11CC6557" w14:textId="77777777" w:rsidR="0060556E" w:rsidRDefault="0060556E" w:rsidP="0060556E">
      <w:pPr>
        <w:rPr>
          <w:rFonts w:ascii="Calibri" w:hAnsi="Calibri" w:cs="Calibri"/>
          <w:b/>
          <w:bCs/>
        </w:rPr>
      </w:pPr>
      <w:r w:rsidRPr="00641B53">
        <w:rPr>
          <w:rFonts w:ascii="Calibri" w:hAnsi="Calibri" w:cs="Calibri"/>
          <w:b/>
          <w:bCs/>
        </w:rPr>
        <w:t>The CAST logo appears with text, “Until learning has no limits.”</w:t>
      </w:r>
    </w:p>
    <w:p w14:paraId="69588409" w14:textId="77777777" w:rsidR="0060556E" w:rsidRPr="00641B53" w:rsidRDefault="0060556E" w:rsidP="0060556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Designers from CAST present information to live audiences.</w:t>
      </w:r>
    </w:p>
    <w:p w14:paraId="03CE35C8" w14:textId="77777777" w:rsidR="0060556E" w:rsidRDefault="0060556E" w:rsidP="0060556E">
      <w:pPr>
        <w:rPr>
          <w:rFonts w:ascii="Calibri" w:hAnsi="Calibri" w:cs="Calibri"/>
        </w:rPr>
      </w:pPr>
    </w:p>
    <w:p w14:paraId="18F1DD8D" w14:textId="77777777" w:rsidR="0060556E" w:rsidRDefault="0060556E" w:rsidP="0060556E">
      <w:pPr>
        <w:rPr>
          <w:rFonts w:ascii="Calibri" w:hAnsi="Calibri" w:cs="Calibri"/>
        </w:rPr>
      </w:pPr>
      <w:r w:rsidRPr="00641B53">
        <w:rPr>
          <w:rFonts w:ascii="Calibri" w:hAnsi="Calibri" w:cs="Calibri"/>
        </w:rPr>
        <w:t xml:space="preserve">The videos cover </w:t>
      </w:r>
      <w:r>
        <w:rPr>
          <w:rFonts w:ascii="Calibri" w:hAnsi="Calibri" w:cs="Calibri"/>
        </w:rPr>
        <w:t xml:space="preserve">11 </w:t>
      </w:r>
      <w:r w:rsidRPr="00641B53">
        <w:rPr>
          <w:rFonts w:ascii="Calibri" w:hAnsi="Calibri" w:cs="Calibri"/>
        </w:rPr>
        <w:t xml:space="preserve">major topics that will be essential to managing your Adult Education and Family Literacy Act, </w:t>
      </w:r>
      <w:r>
        <w:rPr>
          <w:rFonts w:ascii="Calibri" w:hAnsi="Calibri" w:cs="Calibri"/>
        </w:rPr>
        <w:t xml:space="preserve">or </w:t>
      </w:r>
      <w:r w:rsidRPr="00641B53">
        <w:rPr>
          <w:rFonts w:ascii="Calibri" w:hAnsi="Calibri" w:cs="Calibri"/>
        </w:rPr>
        <w:t xml:space="preserve">AEFLA grant. In these videos, you'll learn about the history of the Workforce Innovation and Opportunity Act, or WIOA. </w:t>
      </w:r>
    </w:p>
    <w:p w14:paraId="11CD1DED" w14:textId="77777777" w:rsidR="0060556E" w:rsidRDefault="0060556E" w:rsidP="0060556E">
      <w:pPr>
        <w:rPr>
          <w:rFonts w:ascii="Calibri" w:hAnsi="Calibri" w:cs="Calibri"/>
          <w:b/>
          <w:bCs/>
        </w:rPr>
      </w:pPr>
      <w:r w:rsidRPr="005D2CAF">
        <w:rPr>
          <w:rFonts w:ascii="Calibri" w:hAnsi="Calibri" w:cs="Calibri"/>
          <w:b/>
          <w:bCs/>
        </w:rPr>
        <w:t>The eleven video topics are listed:</w:t>
      </w:r>
    </w:p>
    <w:p w14:paraId="0501CD51" w14:textId="77777777" w:rsidR="0060556E" w:rsidRDefault="0060556E" w:rsidP="006055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WIOA Basics</w:t>
      </w:r>
    </w:p>
    <w:p w14:paraId="312E4317" w14:textId="77777777" w:rsidR="0060556E" w:rsidRDefault="0060556E" w:rsidP="006055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State Plans</w:t>
      </w:r>
    </w:p>
    <w:p w14:paraId="56D098B4" w14:textId="77777777" w:rsidR="0060556E" w:rsidRDefault="0060556E" w:rsidP="006055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Levels of Performance</w:t>
      </w:r>
    </w:p>
    <w:p w14:paraId="1B7F18F2" w14:textId="77777777" w:rsidR="0060556E" w:rsidRDefault="0060556E" w:rsidP="006055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Funding Local Programs</w:t>
      </w:r>
    </w:p>
    <w:p w14:paraId="75ECB070" w14:textId="77777777" w:rsidR="0060556E" w:rsidRDefault="0060556E" w:rsidP="006055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DAEL’s Monitoring Process</w:t>
      </w:r>
    </w:p>
    <w:p w14:paraId="14399F31" w14:textId="77777777" w:rsidR="0060556E" w:rsidRDefault="0060556E" w:rsidP="006055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Fiscal Responsibilities</w:t>
      </w:r>
    </w:p>
    <w:p w14:paraId="019CE0DD" w14:textId="77777777" w:rsidR="0060556E" w:rsidRDefault="0060556E" w:rsidP="006055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The National Reporting System</w:t>
      </w:r>
    </w:p>
    <w:p w14:paraId="7A6B2B64" w14:textId="77777777" w:rsidR="0060556E" w:rsidRDefault="0060556E" w:rsidP="006055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The American Job Center Network</w:t>
      </w:r>
    </w:p>
    <w:p w14:paraId="7C6C8281" w14:textId="77777777" w:rsidR="0060556E" w:rsidRDefault="0060556E" w:rsidP="006055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Section 223 State Leadership</w:t>
      </w:r>
    </w:p>
    <w:p w14:paraId="69D778E2" w14:textId="77777777" w:rsidR="0060556E" w:rsidRDefault="0060556E" w:rsidP="006055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Levels of Performance</w:t>
      </w:r>
    </w:p>
    <w:p w14:paraId="0A457735" w14:textId="77777777" w:rsidR="0060556E" w:rsidRPr="005D2CAF" w:rsidRDefault="0060556E" w:rsidP="0060556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Key Processes for Awarding Grants</w:t>
      </w:r>
    </w:p>
    <w:p w14:paraId="25FADE75" w14:textId="77777777" w:rsidR="0060556E" w:rsidRDefault="0060556E" w:rsidP="0060556E">
      <w:pPr>
        <w:rPr>
          <w:rFonts w:ascii="Calibri" w:hAnsi="Calibri" w:cs="Calibri"/>
        </w:rPr>
      </w:pPr>
    </w:p>
    <w:p w14:paraId="2434FCCE" w14:textId="77777777" w:rsidR="0060556E" w:rsidRDefault="0060556E" w:rsidP="0060556E">
      <w:pPr>
        <w:rPr>
          <w:rFonts w:ascii="Calibri" w:hAnsi="Calibri" w:cs="Calibri"/>
        </w:rPr>
      </w:pPr>
      <w:r w:rsidRPr="00641B53">
        <w:rPr>
          <w:rFonts w:ascii="Calibri" w:hAnsi="Calibri" w:cs="Calibri"/>
        </w:rPr>
        <w:t>You’ll learn about how local programs are funded and about the monitoring process used by the Department of Education, among many other topics.</w:t>
      </w:r>
    </w:p>
    <w:p w14:paraId="1FD33D8F" w14:textId="77777777" w:rsidR="0060556E" w:rsidRPr="005D2CAF" w:rsidRDefault="0060556E" w:rsidP="0060556E">
      <w:pPr>
        <w:rPr>
          <w:rFonts w:ascii="Calibri" w:hAnsi="Calibri" w:cs="Calibri"/>
          <w:b/>
          <w:bCs/>
        </w:rPr>
      </w:pPr>
      <w:r w:rsidRPr="005D2CAF">
        <w:rPr>
          <w:rFonts w:ascii="Calibri" w:hAnsi="Calibri" w:cs="Calibri"/>
          <w:b/>
          <w:bCs/>
        </w:rPr>
        <w:lastRenderedPageBreak/>
        <w:t>Example graphics from the video series appear</w:t>
      </w:r>
      <w:r>
        <w:rPr>
          <w:rFonts w:ascii="Calibri" w:hAnsi="Calibri" w:cs="Calibri"/>
          <w:b/>
          <w:bCs/>
        </w:rPr>
        <w:t>. The graphics</w:t>
      </w:r>
      <w:r w:rsidRPr="005D2CAF">
        <w:rPr>
          <w:rFonts w:ascii="Calibri" w:hAnsi="Calibri" w:cs="Calibri"/>
          <w:b/>
          <w:bCs/>
        </w:rPr>
        <w:t xml:space="preserve"> show a</w:t>
      </w:r>
      <w:r>
        <w:rPr>
          <w:rFonts w:ascii="Calibri" w:hAnsi="Calibri" w:cs="Calibri"/>
          <w:b/>
          <w:bCs/>
        </w:rPr>
        <w:t>n Adult Education</w:t>
      </w:r>
      <w:r w:rsidRPr="005D2CAF">
        <w:rPr>
          <w:rFonts w:ascii="Calibri" w:hAnsi="Calibri" w:cs="Calibri"/>
          <w:b/>
          <w:bCs/>
        </w:rPr>
        <w:t xml:space="preserve"> timeline and information about distributing </w:t>
      </w:r>
      <w:r>
        <w:rPr>
          <w:rFonts w:ascii="Calibri" w:hAnsi="Calibri" w:cs="Calibri"/>
          <w:b/>
          <w:bCs/>
        </w:rPr>
        <w:t>S</w:t>
      </w:r>
      <w:r w:rsidRPr="005D2CAF">
        <w:rPr>
          <w:rFonts w:ascii="Calibri" w:hAnsi="Calibri" w:cs="Calibri"/>
          <w:b/>
          <w:bCs/>
        </w:rPr>
        <w:t>tate funds.</w:t>
      </w:r>
    </w:p>
    <w:p w14:paraId="05ED5ECF" w14:textId="77777777" w:rsidR="0060556E" w:rsidRDefault="0060556E" w:rsidP="0060556E">
      <w:pPr>
        <w:rPr>
          <w:rFonts w:ascii="Calibri" w:hAnsi="Calibri" w:cs="Calibri"/>
        </w:rPr>
      </w:pPr>
    </w:p>
    <w:p w14:paraId="7E5AE617" w14:textId="77777777" w:rsidR="0060556E" w:rsidRDefault="0060556E" w:rsidP="0060556E">
      <w:pPr>
        <w:rPr>
          <w:rFonts w:ascii="Calibri" w:hAnsi="Calibri" w:cs="Calibri"/>
        </w:rPr>
      </w:pPr>
      <w:r w:rsidRPr="00641B53">
        <w:rPr>
          <w:rFonts w:ascii="Calibri" w:hAnsi="Calibri" w:cs="Calibri"/>
        </w:rPr>
        <w:t>The videos have been designed with direct input from past State Directors and contain information from long-running Department of Education trainings.</w:t>
      </w:r>
    </w:p>
    <w:p w14:paraId="0039F7B8" w14:textId="77777777" w:rsidR="0060556E" w:rsidRPr="005D2CAF" w:rsidRDefault="0060556E" w:rsidP="0060556E">
      <w:pPr>
        <w:rPr>
          <w:rFonts w:ascii="Calibri" w:hAnsi="Calibri" w:cs="Calibri"/>
          <w:b/>
          <w:bCs/>
        </w:rPr>
      </w:pPr>
      <w:r w:rsidRPr="005D2CAF">
        <w:rPr>
          <w:rFonts w:ascii="Calibri" w:hAnsi="Calibri" w:cs="Calibri"/>
          <w:b/>
          <w:bCs/>
        </w:rPr>
        <w:t>Examples from past webinars and PowerPoint presentations appear.</w:t>
      </w:r>
    </w:p>
    <w:p w14:paraId="4AE10EF5" w14:textId="77777777" w:rsidR="0060556E" w:rsidRDefault="0060556E" w:rsidP="0060556E">
      <w:pPr>
        <w:rPr>
          <w:rFonts w:ascii="Calibri" w:hAnsi="Calibri" w:cs="Calibri"/>
        </w:rPr>
      </w:pPr>
    </w:p>
    <w:p w14:paraId="3707A0ED" w14:textId="77777777" w:rsidR="0060556E" w:rsidRDefault="0060556E" w:rsidP="0060556E">
      <w:pPr>
        <w:rPr>
          <w:rFonts w:ascii="Calibri" w:hAnsi="Calibri" w:cs="Calibri"/>
        </w:rPr>
      </w:pPr>
      <w:r w:rsidRPr="00641B53">
        <w:rPr>
          <w:rFonts w:ascii="Calibri" w:hAnsi="Calibri" w:cs="Calibri"/>
        </w:rPr>
        <w:t>As a part of these materials, you'll also find a New State Director's Playbook with chapters that correspond directly to each topic covered in the video series.</w:t>
      </w:r>
    </w:p>
    <w:p w14:paraId="3AB576BF" w14:textId="77777777" w:rsidR="0060556E" w:rsidRDefault="0060556E" w:rsidP="0060556E">
      <w:pPr>
        <w:rPr>
          <w:b/>
          <w:bCs/>
        </w:rPr>
      </w:pPr>
      <w:r w:rsidRPr="00576B4F">
        <w:rPr>
          <w:b/>
          <w:bCs/>
        </w:rPr>
        <w:t>Text on screen</w:t>
      </w:r>
      <w:r>
        <w:rPr>
          <w:b/>
          <w:bCs/>
        </w:rPr>
        <w:t xml:space="preserve"> –</w:t>
      </w:r>
    </w:p>
    <w:p w14:paraId="5E993E46" w14:textId="77777777" w:rsidR="0060556E" w:rsidRDefault="0060556E" w:rsidP="0060556E">
      <w:pPr>
        <w:rPr>
          <w:b/>
          <w:bCs/>
        </w:rPr>
      </w:pPr>
      <w:r>
        <w:rPr>
          <w:b/>
          <w:bCs/>
        </w:rPr>
        <w:t>New State Director’s Playbook</w:t>
      </w:r>
    </w:p>
    <w:p w14:paraId="37F6E8CF" w14:textId="77777777" w:rsidR="0060556E" w:rsidRDefault="0060556E" w:rsidP="0060556E">
      <w:pPr>
        <w:rPr>
          <w:b/>
          <w:bCs/>
        </w:rPr>
      </w:pPr>
      <w:r>
        <w:rPr>
          <w:b/>
          <w:bCs/>
        </w:rPr>
        <w:t>An example of what a Playbook chapter contains appears:</w:t>
      </w:r>
    </w:p>
    <w:p w14:paraId="164E1DD3" w14:textId="77777777" w:rsidR="0060556E" w:rsidRDefault="0060556E" w:rsidP="0060556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Summaries</w:t>
      </w:r>
    </w:p>
    <w:p w14:paraId="4DDAEC36" w14:textId="77777777" w:rsidR="0060556E" w:rsidRDefault="0060556E" w:rsidP="0060556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Definitions</w:t>
      </w:r>
    </w:p>
    <w:p w14:paraId="62A4B52C" w14:textId="77777777" w:rsidR="0060556E" w:rsidRDefault="0060556E" w:rsidP="0060556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Discussion Questions</w:t>
      </w:r>
    </w:p>
    <w:p w14:paraId="63C745DA" w14:textId="77777777" w:rsidR="0060556E" w:rsidRPr="005D2CAF" w:rsidRDefault="0060556E" w:rsidP="0060556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Transcripts</w:t>
      </w:r>
    </w:p>
    <w:p w14:paraId="6ECFB979" w14:textId="77777777" w:rsidR="0060556E" w:rsidRDefault="0060556E" w:rsidP="0060556E">
      <w:pPr>
        <w:rPr>
          <w:rFonts w:ascii="Calibri" w:hAnsi="Calibri" w:cs="Calibri"/>
        </w:rPr>
      </w:pPr>
    </w:p>
    <w:p w14:paraId="320B4BC5" w14:textId="77777777" w:rsidR="0060556E" w:rsidRDefault="0060556E" w:rsidP="0060556E">
      <w:pPr>
        <w:rPr>
          <w:rFonts w:ascii="Calibri" w:hAnsi="Calibri" w:cs="Calibri"/>
        </w:rPr>
      </w:pPr>
      <w:r w:rsidRPr="00641B53">
        <w:rPr>
          <w:rFonts w:ascii="Calibri" w:hAnsi="Calibri" w:cs="Calibri"/>
        </w:rPr>
        <w:t xml:space="preserve">The Playbook gives you a quick reference full of links, definitions, and discussion questions. Everything you need to know all in one place. </w:t>
      </w:r>
    </w:p>
    <w:p w14:paraId="7666A54C" w14:textId="77777777" w:rsidR="0060556E" w:rsidRPr="005D2CAF" w:rsidRDefault="0060556E" w:rsidP="0060556E">
      <w:pPr>
        <w:rPr>
          <w:rFonts w:ascii="Calibri" w:hAnsi="Calibri" w:cs="Calibri"/>
          <w:b/>
          <w:bCs/>
        </w:rPr>
      </w:pPr>
      <w:r w:rsidRPr="005D2CAF">
        <w:rPr>
          <w:rFonts w:ascii="Calibri" w:hAnsi="Calibri" w:cs="Calibri"/>
          <w:b/>
          <w:bCs/>
        </w:rPr>
        <w:t>Screenshots of accessing the Playbook and sample pages scroll by.</w:t>
      </w:r>
    </w:p>
    <w:p w14:paraId="5AE0418E" w14:textId="77777777" w:rsidR="0060556E" w:rsidRDefault="0060556E" w:rsidP="0060556E">
      <w:pPr>
        <w:rPr>
          <w:rFonts w:ascii="Calibri" w:hAnsi="Calibri" w:cs="Calibri"/>
        </w:rPr>
      </w:pPr>
    </w:p>
    <w:p w14:paraId="683FC29E" w14:textId="77777777" w:rsidR="0060556E" w:rsidRDefault="0060556E" w:rsidP="0060556E">
      <w:pPr>
        <w:rPr>
          <w:rFonts w:ascii="Calibri" w:hAnsi="Calibri" w:cs="Calibri"/>
        </w:rPr>
      </w:pPr>
      <w:r w:rsidRPr="00641B53">
        <w:rPr>
          <w:rFonts w:ascii="Calibri" w:hAnsi="Calibri" w:cs="Calibri"/>
        </w:rPr>
        <w:t>And these materials are not just for State Directors, but they can also be a really helpful</w:t>
      </w:r>
      <w:r>
        <w:rPr>
          <w:rFonts w:ascii="Calibri" w:hAnsi="Calibri" w:cs="Calibri"/>
        </w:rPr>
        <w:t xml:space="preserve"> </w:t>
      </w:r>
      <w:r w:rsidRPr="00641B53">
        <w:rPr>
          <w:rFonts w:ascii="Calibri" w:hAnsi="Calibri" w:cs="Calibri"/>
        </w:rPr>
        <w:t>resource to share with your staff and even with program directors in the field to get everyone on the same page and working from a common language. Even if you've been a State Director for a while, you can quickly refresh your knowledge and maybe pick up</w:t>
      </w:r>
      <w:r>
        <w:rPr>
          <w:rFonts w:ascii="Calibri" w:hAnsi="Calibri" w:cs="Calibri"/>
        </w:rPr>
        <w:t xml:space="preserve"> </w:t>
      </w:r>
      <w:r w:rsidRPr="00641B53">
        <w:rPr>
          <w:rFonts w:ascii="Calibri" w:hAnsi="Calibri" w:cs="Calibri"/>
        </w:rPr>
        <w:t>some new tips along the way.</w:t>
      </w:r>
    </w:p>
    <w:p w14:paraId="711A2606" w14:textId="77777777" w:rsidR="0060556E" w:rsidRPr="005D2CAF" w:rsidRDefault="0060556E" w:rsidP="0060556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Images of p</w:t>
      </w:r>
      <w:r w:rsidRPr="005D2CAF">
        <w:rPr>
          <w:rFonts w:ascii="Calibri" w:hAnsi="Calibri" w:cs="Calibri"/>
          <w:b/>
          <w:bCs/>
        </w:rPr>
        <w:t>rofessionals communicat</w:t>
      </w:r>
      <w:r>
        <w:rPr>
          <w:rFonts w:ascii="Calibri" w:hAnsi="Calibri" w:cs="Calibri"/>
          <w:b/>
          <w:bCs/>
        </w:rPr>
        <w:t>ing</w:t>
      </w:r>
      <w:r w:rsidRPr="005D2CAF">
        <w:rPr>
          <w:rFonts w:ascii="Calibri" w:hAnsi="Calibri" w:cs="Calibri"/>
          <w:b/>
          <w:bCs/>
        </w:rPr>
        <w:t xml:space="preserve"> their ideas.</w:t>
      </w:r>
    </w:p>
    <w:p w14:paraId="1331B356" w14:textId="77777777" w:rsidR="0060556E" w:rsidRDefault="0060556E" w:rsidP="0060556E">
      <w:pPr>
        <w:rPr>
          <w:rFonts w:ascii="Calibri" w:hAnsi="Calibri" w:cs="Calibri"/>
          <w:b/>
          <w:bCs/>
        </w:rPr>
      </w:pPr>
      <w:r w:rsidRPr="005D2CAF">
        <w:rPr>
          <w:rFonts w:ascii="Calibri" w:hAnsi="Calibri" w:cs="Calibri"/>
          <w:b/>
          <w:bCs/>
        </w:rPr>
        <w:t>A share button is clicked.</w:t>
      </w:r>
    </w:p>
    <w:p w14:paraId="74B9A728" w14:textId="77777777" w:rsidR="0060556E" w:rsidRPr="005D2CAF" w:rsidRDefault="0060556E" w:rsidP="0060556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 carousel of frames from the video series rotates through a variety of images.</w:t>
      </w:r>
    </w:p>
    <w:p w14:paraId="114E9D39" w14:textId="77777777" w:rsidR="0060556E" w:rsidRDefault="0060556E" w:rsidP="0060556E">
      <w:pPr>
        <w:rPr>
          <w:rFonts w:ascii="Calibri" w:hAnsi="Calibri" w:cs="Calibri"/>
        </w:rPr>
      </w:pPr>
    </w:p>
    <w:p w14:paraId="0FF25892" w14:textId="77777777" w:rsidR="0060556E" w:rsidRDefault="0060556E" w:rsidP="0060556E">
      <w:pPr>
        <w:rPr>
          <w:rFonts w:ascii="Calibri" w:hAnsi="Calibri" w:cs="Calibri"/>
        </w:rPr>
      </w:pPr>
      <w:r w:rsidRPr="00641B53">
        <w:rPr>
          <w:rFonts w:ascii="Calibri" w:hAnsi="Calibri" w:cs="Calibri"/>
        </w:rPr>
        <w:t>We invite you to get started with this series today and to jump-start your important role as an AEFLA State Director.</w:t>
      </w:r>
    </w:p>
    <w:p w14:paraId="5F3C89BE" w14:textId="77777777" w:rsidR="0060556E" w:rsidRDefault="0060556E" w:rsidP="0060556E">
      <w:pPr>
        <w:rPr>
          <w:b/>
          <w:bCs/>
        </w:rPr>
      </w:pPr>
      <w:r w:rsidRPr="00576B4F">
        <w:rPr>
          <w:b/>
          <w:bCs/>
        </w:rPr>
        <w:t>Text on screen</w:t>
      </w:r>
      <w:r>
        <w:rPr>
          <w:b/>
          <w:bCs/>
        </w:rPr>
        <w:t xml:space="preserve"> –</w:t>
      </w:r>
    </w:p>
    <w:p w14:paraId="307D1A69" w14:textId="77777777" w:rsidR="0060556E" w:rsidRDefault="0060556E" w:rsidP="0060556E">
      <w:pPr>
        <w:rPr>
          <w:b/>
          <w:bCs/>
        </w:rPr>
      </w:pPr>
      <w:r>
        <w:rPr>
          <w:b/>
          <w:bCs/>
        </w:rPr>
        <w:t>Get started today</w:t>
      </w:r>
    </w:p>
    <w:p w14:paraId="4A6B068F" w14:textId="77777777" w:rsidR="0060556E" w:rsidRPr="00641B53" w:rsidRDefault="0060556E" w:rsidP="0060556E">
      <w:pPr>
        <w:rPr>
          <w:rFonts w:ascii="Calibri" w:hAnsi="Calibri" w:cs="Calibri"/>
        </w:rPr>
      </w:pPr>
      <w:r>
        <w:rPr>
          <w:b/>
          <w:bCs/>
        </w:rPr>
        <w:t>aefla.ed.gov/new-state-directors-training-series</w:t>
      </w:r>
    </w:p>
    <w:p w14:paraId="06E782AE" w14:textId="77777777" w:rsidR="0060556E" w:rsidRDefault="0060556E"/>
    <w:sectPr w:rsidR="00605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536"/>
    <w:multiLevelType w:val="hybridMultilevel"/>
    <w:tmpl w:val="FFFFFFFF"/>
    <w:lvl w:ilvl="0" w:tplc="E8AEDD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EE512E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3049222">
    <w:abstractNumId w:val="0"/>
  </w:num>
  <w:num w:numId="2" w16cid:durableId="122075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556E"/>
    <w:rsid w:val="001B0DC1"/>
    <w:rsid w:val="002066C7"/>
    <w:rsid w:val="00576B4F"/>
    <w:rsid w:val="005D2CAF"/>
    <w:rsid w:val="0060556E"/>
    <w:rsid w:val="00641B53"/>
    <w:rsid w:val="007D4C9B"/>
    <w:rsid w:val="007E4040"/>
    <w:rsid w:val="00843933"/>
    <w:rsid w:val="00AF3539"/>
    <w:rsid w:val="00E6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C3B80"/>
  <w14:defaultImageDpi w14:val="0"/>
  <w15:docId w15:val="{061F1997-8893-488B-B156-23D558F4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6E"/>
    <w:pPr>
      <w:spacing w:after="0" w:line="240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56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56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56E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56E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56E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56E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56E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56E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56E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56E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56E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56E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56E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56E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56E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56E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56E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56E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56E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56E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56E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56E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56E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56E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56E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56E"/>
    <w:rPr>
      <w:rFonts w:cs="Times New Roman"/>
      <w:b/>
      <w:bCs/>
      <w:smallCaps/>
      <w:color w:val="0F4761" w:themeColor="accent1" w:themeShade="BF"/>
      <w:spacing w:val="5"/>
    </w:rPr>
  </w:style>
  <w:style w:type="paragraph" w:customStyle="1" w:styleId="Normal0">
    <w:name w:val="Normal0"/>
    <w:qFormat/>
    <w:rsid w:val="0060556E"/>
    <w:pPr>
      <w:spacing w:before="80" w:after="0" w:line="240" w:lineRule="auto"/>
    </w:pPr>
    <w:rPr>
      <w:rFonts w:ascii="Lato" w:hAnsi="Lato" w:cs="Lato"/>
      <w:kern w:val="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>Department of Education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Lekesha</dc:creator>
  <cp:keywords/>
  <dc:description/>
  <cp:lastModifiedBy>Campbell, Lekesha</cp:lastModifiedBy>
  <cp:revision>2</cp:revision>
  <dcterms:created xsi:type="dcterms:W3CDTF">2025-05-05T17:38:00Z</dcterms:created>
  <dcterms:modified xsi:type="dcterms:W3CDTF">2025-05-05T17:38:00Z</dcterms:modified>
</cp:coreProperties>
</file>